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附件2</w:t>
      </w:r>
    </w:p>
    <w:p>
      <w:pPr>
        <w:widowControl/>
        <w:jc w:val="center"/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黑龙江省高等职业教育与继续教育教学改革</w:t>
      </w:r>
    </w:p>
    <w:p>
      <w:pPr>
        <w:widowControl/>
        <w:jc w:val="center"/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6"/>
          <w:szCs w:val="36"/>
          <w:lang w:val="en-US" w:eastAsia="zh-CN"/>
        </w:rPr>
        <w:t>重点委托项目指南</w:t>
      </w:r>
    </w:p>
    <w:p>
      <w:pPr>
        <w:widowControl/>
        <w:jc w:val="center"/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</w:pPr>
    </w:p>
    <w:tbl>
      <w:tblPr>
        <w:tblStyle w:val="4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6"/>
        <w:gridCol w:w="7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重点委托项目指南编号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>重点委托项目指南名称概述范围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高职教育服务黑龙江“五头五尾”、“三篇大文章”、“两座金山银山”等重大发展战略实践与探索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黑龙江省高职院校布局与产业发展对接研究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高职教育院校、专业和课程等地方标准体系建设理论研究与实践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2017Z-4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面向产业结构调整和转型升级的龙江特色现代职业教育体系研究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2017Z-5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职业教育人才贯通培养体系建设与实践研究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2017Z-6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职业院校治理结构与治理能力应用研究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2017Z-7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高职院校二级学院发展模式理论与实践研究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2017Z-8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高职院校绩效管理机制理论与实践研究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2017Z-9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高职院校人才培养机制改革应用研究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2017Z-10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高职院校内部质量保证体系诊断与改进创新研究与实践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2017Z-11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高职院校内部教学诊断与管理创新研究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2017Z-12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职业教育创新创业教育改革的体制机制与人才培养的研究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2017Z-13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职业教育的创新创业课程体系建设与实践研究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2017Z-14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创新创业与人才培养研究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2017Z-15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高职智能校园与教学信息化应用研究与实践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2017Z-16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互联网学习和支撑服务体系建设与实践研究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2017Z-17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职业教育集团运行管理体制与机制建设与实践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2017Z-18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高职教育产教融合发展机制研究与实践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2017Z-19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高职教育专业办学模式理论与实践研究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2017Z-20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高职教育混合所有制二级学院办学机制实践研究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2017Z-21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高职教育现代学徒制理论与应用研究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2017Z-22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行业办学背景下产教深度融合办学机制研究与实践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2017Z-23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高水平高职院校评价体系与标准构建与应用研究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2017Z-24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高水平骨干专业评价体系与标准构建与应用研究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2017Z-25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高职专业设置与专业发展现状分析研究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2017Z-26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现代化大农业背景下涉农专业集群建设研究与实践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2017Z-27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高职院校学生顶岗实习模式研究与应用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2017Z-28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职业教育立德树人的路径和策略研究与实践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2017Z-29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职业教育工匠精神培养模式研究与实践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2017Z-30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职业教育技术技能人才培养模式改革与实践研究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2017Z-31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高职教育课程持续发展机制理论与实践研究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2017Z-32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以学生为中心的多元教学模式应用研究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2017Z-33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专业资源库建设模式研究与应用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2017Z-34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高职教育教师教学能力培养体系应用研究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2017Z-35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高职院校教师培养与补充机制研究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2017Z-36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双师型教师队伍建设体系与标准研究与实践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2017Z-37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高职教育教师核心素养和能力建设研究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2017Z-38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高职院校学生自信心培养路径理论与实践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2017Z-39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规范高等学历继续教育函授站办学行为路径研究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2017Z-40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规范现代远程教育校外学习中心办学行为路径研究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2017Z-41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普通高校开展非学历继续教育研究与实践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2017Z-42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继续教育公共管理服务平台使用与研究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19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2017Z-43</w:t>
            </w:r>
          </w:p>
        </w:tc>
        <w:tc>
          <w:tcPr>
            <w:tcW w:w="7344" w:type="dxa"/>
            <w:vAlign w:val="center"/>
          </w:tcPr>
          <w:p>
            <w:pPr>
              <w:widowControl/>
              <w:wordWrap/>
              <w:adjustRightInd/>
              <w:snapToGrid/>
              <w:spacing w:line="520" w:lineRule="exact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>普通高等学校继续教育转型发展研究与实践</w:t>
            </w: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544B45"/>
    <w:rsid w:val="00544B45"/>
    <w:rsid w:val="00AC581D"/>
    <w:rsid w:val="03B728DF"/>
    <w:rsid w:val="08042EEE"/>
    <w:rsid w:val="097C1C47"/>
    <w:rsid w:val="0A2C0AD1"/>
    <w:rsid w:val="15D70664"/>
    <w:rsid w:val="1DD05E75"/>
    <w:rsid w:val="236849DC"/>
    <w:rsid w:val="27BE0758"/>
    <w:rsid w:val="3BA07399"/>
    <w:rsid w:val="3C173922"/>
    <w:rsid w:val="3FD47EC6"/>
    <w:rsid w:val="4196723B"/>
    <w:rsid w:val="4DE27A8E"/>
    <w:rsid w:val="5A130056"/>
    <w:rsid w:val="5BB257E7"/>
    <w:rsid w:val="5C2B24D0"/>
    <w:rsid w:val="5F0A41B4"/>
    <w:rsid w:val="614E41B0"/>
    <w:rsid w:val="64CF306F"/>
    <w:rsid w:val="66CC2933"/>
    <w:rsid w:val="76FC2343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4">
    <w:name w:val="Table Grid"/>
    <w:basedOn w:val="3"/>
    <w:qFormat/>
    <w:uiPriority w:val="59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